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E9BB" w14:textId="35F60446" w:rsidR="00F10383" w:rsidRPr="00DD420F" w:rsidRDefault="0057757B" w:rsidP="001E75BC">
      <w:pPr>
        <w:ind w:left="810" w:hanging="810"/>
        <w:rPr>
          <w:rFonts w:ascii="Century Gothic" w:hAnsi="Century Gothic"/>
        </w:rPr>
      </w:pPr>
      <w:r w:rsidRPr="00DD420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DB9138D" wp14:editId="7AAFEA96">
            <wp:simplePos x="0" y="0"/>
            <wp:positionH relativeFrom="column">
              <wp:posOffset>5611495</wp:posOffset>
            </wp:positionH>
            <wp:positionV relativeFrom="paragraph">
              <wp:posOffset>-609600</wp:posOffset>
            </wp:positionV>
            <wp:extent cx="1035050" cy="1041400"/>
            <wp:effectExtent l="0" t="0" r="0" b="0"/>
            <wp:wrapSquare wrapText="left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041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C8E23" w14:textId="2A644591" w:rsidR="00F10383" w:rsidRPr="0057757B" w:rsidRDefault="00F10383" w:rsidP="001E75BC">
      <w:pPr>
        <w:ind w:left="540"/>
        <w:rPr>
          <w:rFonts w:ascii="Book Antiqua" w:hAnsi="Book Antiqua" w:cs="Times New Roman"/>
        </w:rPr>
      </w:pPr>
      <w:r w:rsidRPr="0057757B">
        <w:rPr>
          <w:rFonts w:ascii="Book Antiqua" w:hAnsi="Book Antiqua" w:cs="Times New Roman"/>
        </w:rPr>
        <w:t>Circular Ref No:</w:t>
      </w:r>
      <w:r w:rsidR="00CD3268">
        <w:rPr>
          <w:rFonts w:ascii="Book Antiqua" w:hAnsi="Book Antiqua" w:cs="Times New Roman"/>
        </w:rPr>
        <w:t xml:space="preserve"> 01/HS</w:t>
      </w:r>
      <w:r w:rsidR="00CF32D8">
        <w:rPr>
          <w:rFonts w:ascii="Book Antiqua" w:hAnsi="Book Antiqua" w:cs="Times New Roman"/>
        </w:rPr>
        <w:t>/</w:t>
      </w:r>
      <w:r w:rsidR="00CD3268">
        <w:rPr>
          <w:rFonts w:ascii="Book Antiqua" w:hAnsi="Book Antiqua" w:cs="Times New Roman"/>
        </w:rPr>
        <w:t>2023-2024</w:t>
      </w:r>
    </w:p>
    <w:p w14:paraId="2C85C170" w14:textId="5D100276" w:rsidR="00F10383" w:rsidRPr="0057757B" w:rsidRDefault="00CD3268" w:rsidP="001E75BC">
      <w:pPr>
        <w:ind w:left="540"/>
        <w:rPr>
          <w:rFonts w:ascii="Book Antiqua" w:hAnsi="Book Antiqua" w:cs="Times New Roman"/>
        </w:rPr>
      </w:pPr>
      <w:r>
        <w:rPr>
          <w:rFonts w:ascii="Book Antiqua" w:hAnsi="Book Antiqua" w:cs="Times New Roman"/>
          <w:noProof/>
        </w:rPr>
        <w:t>5</w:t>
      </w:r>
      <w:r w:rsidRPr="00CD3268">
        <w:rPr>
          <w:rFonts w:ascii="Book Antiqua" w:hAnsi="Book Antiqua" w:cs="Times New Roman"/>
          <w:noProof/>
          <w:vertAlign w:val="superscript"/>
        </w:rPr>
        <w:t>th</w:t>
      </w:r>
      <w:r>
        <w:rPr>
          <w:rFonts w:ascii="Book Antiqua" w:hAnsi="Book Antiqua" w:cs="Times New Roman"/>
          <w:noProof/>
        </w:rPr>
        <w:t xml:space="preserve"> August, 2023</w:t>
      </w:r>
    </w:p>
    <w:p w14:paraId="0BEBACD1" w14:textId="77777777" w:rsidR="00F10383" w:rsidRPr="0057757B" w:rsidRDefault="00F10383" w:rsidP="001E75BC">
      <w:pPr>
        <w:ind w:left="540"/>
        <w:rPr>
          <w:rFonts w:ascii="Book Antiqua" w:hAnsi="Book Antiqua" w:cs="Times New Roman"/>
          <w:noProof/>
        </w:rPr>
      </w:pPr>
      <w:r w:rsidRPr="0057757B">
        <w:rPr>
          <w:rFonts w:ascii="Book Antiqua" w:hAnsi="Book Antiqua" w:cs="Times New Roman"/>
          <w:noProof/>
        </w:rPr>
        <w:t>Dear Parents,</w:t>
      </w:r>
    </w:p>
    <w:p w14:paraId="6B518778" w14:textId="77777777" w:rsidR="00EE52DE" w:rsidRPr="0057757B" w:rsidRDefault="00F10383" w:rsidP="001E75BC">
      <w:pPr>
        <w:ind w:left="540"/>
        <w:rPr>
          <w:rFonts w:ascii="Book Antiqua" w:hAnsi="Book Antiqua" w:cs="Times New Roman"/>
          <w:noProof/>
        </w:rPr>
      </w:pPr>
      <w:r w:rsidRPr="0057757B">
        <w:rPr>
          <w:rFonts w:ascii="Book Antiqua" w:hAnsi="Book Antiqua" w:cs="Times New Roman"/>
          <w:noProof/>
        </w:rPr>
        <w:t>Greetings!</w:t>
      </w:r>
    </w:p>
    <w:p w14:paraId="31C6F39E" w14:textId="2EC304FF" w:rsidR="00F10383" w:rsidRPr="0057757B" w:rsidRDefault="00F10383" w:rsidP="001E75BC">
      <w:pPr>
        <w:ind w:left="540"/>
        <w:rPr>
          <w:rFonts w:ascii="Book Antiqua" w:hAnsi="Book Antiqua" w:cs="Times New Roman"/>
          <w:noProof/>
        </w:rPr>
      </w:pPr>
      <w:r w:rsidRPr="0057757B">
        <w:rPr>
          <w:rFonts w:ascii="Book Antiqua" w:hAnsi="Book Antiqua" w:cs="Times New Roman"/>
          <w:noProof/>
        </w:rPr>
        <w:t xml:space="preserve">We would like to inform </w:t>
      </w:r>
      <w:r w:rsidR="00DD420F" w:rsidRPr="0057757B">
        <w:rPr>
          <w:rFonts w:ascii="Book Antiqua" w:hAnsi="Book Antiqua" w:cs="Times New Roman"/>
          <w:noProof/>
        </w:rPr>
        <w:t xml:space="preserve">you about the online and offline </w:t>
      </w:r>
      <w:r w:rsidR="00CD3268" w:rsidRPr="00CD3268">
        <w:rPr>
          <w:rFonts w:ascii="Book Antiqua" w:hAnsi="Book Antiqua" w:cs="Times New Roman"/>
          <w:noProof/>
        </w:rPr>
        <w:t>GIMUN VI</w:t>
      </w:r>
      <w:r w:rsidR="00CD3268">
        <w:rPr>
          <w:rFonts w:ascii="Book Antiqua" w:hAnsi="Book Antiqua" w:cs="Times New Roman"/>
          <w:noProof/>
        </w:rPr>
        <w:t xml:space="preserve"> </w:t>
      </w:r>
      <w:r w:rsidR="00DD420F" w:rsidRPr="0057757B">
        <w:rPr>
          <w:rFonts w:ascii="Book Antiqua" w:hAnsi="Book Antiqua" w:cs="Times New Roman"/>
          <w:noProof/>
        </w:rPr>
        <w:t xml:space="preserve">organized by </w:t>
      </w:r>
      <w:r w:rsidRPr="0057757B">
        <w:rPr>
          <w:rFonts w:ascii="Book Antiqua" w:hAnsi="Book Antiqua" w:cs="Times New Roman"/>
          <w:noProof/>
        </w:rPr>
        <w:t xml:space="preserve"> Goldcrest High, Vashi (GHV).</w:t>
      </w:r>
    </w:p>
    <w:p w14:paraId="387CB2F7" w14:textId="1CF23736" w:rsidR="00F10383" w:rsidRPr="0057757B" w:rsidRDefault="00F10383" w:rsidP="001E75BC">
      <w:pPr>
        <w:ind w:left="540"/>
        <w:rPr>
          <w:rFonts w:ascii="Book Antiqua" w:hAnsi="Book Antiqua" w:cs="Times New Roman"/>
          <w:noProof/>
        </w:rPr>
      </w:pPr>
      <w:r w:rsidRPr="0057757B">
        <w:rPr>
          <w:rFonts w:ascii="Book Antiqua" w:hAnsi="Book Antiqua" w:cs="Times New Roman"/>
          <w:noProof/>
        </w:rPr>
        <w:t xml:space="preserve">This event will be held on </w:t>
      </w:r>
      <w:r w:rsidR="00CD3268">
        <w:rPr>
          <w:rFonts w:ascii="Book Antiqua" w:hAnsi="Book Antiqua" w:cs="Times New Roman"/>
          <w:noProof/>
        </w:rPr>
        <w:t xml:space="preserve">the </w:t>
      </w:r>
      <w:r w:rsidRPr="00CD3268">
        <w:rPr>
          <w:rFonts w:ascii="Book Antiqua" w:hAnsi="Book Antiqua" w:cs="Times New Roman"/>
          <w:b/>
          <w:bCs/>
          <w:noProof/>
        </w:rPr>
        <w:t xml:space="preserve">19th and 20th </w:t>
      </w:r>
      <w:r w:rsidR="00CD3268" w:rsidRPr="00CD3268">
        <w:rPr>
          <w:rFonts w:ascii="Book Antiqua" w:hAnsi="Book Antiqua" w:cs="Times New Roman"/>
          <w:b/>
          <w:bCs/>
          <w:noProof/>
        </w:rPr>
        <w:t xml:space="preserve">of </w:t>
      </w:r>
      <w:r w:rsidRPr="00CD3268">
        <w:rPr>
          <w:rFonts w:ascii="Book Antiqua" w:hAnsi="Book Antiqua" w:cs="Times New Roman"/>
          <w:b/>
          <w:bCs/>
          <w:noProof/>
        </w:rPr>
        <w:t>August 2023</w:t>
      </w:r>
      <w:r w:rsidRPr="0057757B">
        <w:rPr>
          <w:rFonts w:ascii="Book Antiqua" w:hAnsi="Book Antiqua" w:cs="Times New Roman"/>
          <w:noProof/>
        </w:rPr>
        <w:t>. This is a simulation of United Nations meetings where students assume the role of representatives of different countries and engage in discussions and dialogue, seeking solutions to issues of global concern.</w:t>
      </w:r>
      <w:r w:rsidR="00CF32D8">
        <w:rPr>
          <w:rFonts w:ascii="Book Antiqua" w:hAnsi="Book Antiqua" w:cs="Times New Roman"/>
          <w:noProof/>
        </w:rPr>
        <w:t xml:space="preserve"> E</w:t>
      </w:r>
      <w:r w:rsidR="00CF32D8" w:rsidRPr="00CF32D8">
        <w:rPr>
          <w:rFonts w:ascii="Book Antiqua" w:hAnsi="Book Antiqua" w:cs="Times New Roman"/>
          <w:noProof/>
        </w:rPr>
        <w:t xml:space="preserve">ntries are open from Grades </w:t>
      </w:r>
      <w:r w:rsidR="00CF32D8">
        <w:rPr>
          <w:rFonts w:ascii="Book Antiqua" w:hAnsi="Book Antiqua" w:cs="Times New Roman"/>
          <w:noProof/>
        </w:rPr>
        <w:t>9</w:t>
      </w:r>
      <w:r w:rsidR="00CF32D8" w:rsidRPr="00CF32D8">
        <w:rPr>
          <w:rFonts w:ascii="Book Antiqua" w:hAnsi="Book Antiqua" w:cs="Times New Roman"/>
          <w:noProof/>
        </w:rPr>
        <w:t>-12.</w:t>
      </w:r>
    </w:p>
    <w:p w14:paraId="1879F392" w14:textId="77777777" w:rsidR="00DD420F" w:rsidRPr="0057757B" w:rsidRDefault="00DD420F" w:rsidP="001E75BC">
      <w:pPr>
        <w:ind w:left="540"/>
        <w:rPr>
          <w:rFonts w:ascii="Book Antiqua" w:hAnsi="Book Antiqua" w:cs="Times New Roman"/>
        </w:rPr>
      </w:pPr>
      <w:r w:rsidRPr="0057757B">
        <w:rPr>
          <w:rFonts w:ascii="Book Antiqua" w:hAnsi="Book Antiqua" w:cs="Times New Roman"/>
          <w:noProof/>
        </w:rPr>
        <w:t>The following are the details</w:t>
      </w:r>
      <w:r w:rsidRPr="0057757B">
        <w:rPr>
          <w:rFonts w:ascii="Book Antiqua" w:hAnsi="Book Antiqua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7757B" w14:paraId="23C3EE30" w14:textId="77777777" w:rsidTr="00A15863">
        <w:tc>
          <w:tcPr>
            <w:tcW w:w="9571" w:type="dxa"/>
          </w:tcPr>
          <w:p w14:paraId="41172892" w14:textId="4E64728F" w:rsidR="0057757B" w:rsidRPr="0057757B" w:rsidRDefault="00DD420F" w:rsidP="00DD420F">
            <w:pPr>
              <w:rPr>
                <w:rFonts w:ascii="Book Antiqua" w:hAnsi="Book Antiqua" w:cs="Calibri"/>
                <w:lang w:val="en-IN"/>
              </w:rPr>
            </w:pPr>
            <w:r w:rsidRPr="0057757B">
              <w:rPr>
                <w:rFonts w:ascii="Book Antiqua" w:hAnsi="Book Antiqua" w:cs="Times New Roman"/>
              </w:rPr>
              <w:t xml:space="preserve">    </w:t>
            </w:r>
            <w:r w:rsidR="0057757B" w:rsidRPr="0057757B">
              <w:rPr>
                <w:rFonts w:ascii="Book Antiqua" w:hAnsi="Book Antiqua" w:cs="Calibri"/>
                <w:lang w:val="en-IN"/>
              </w:rPr>
              <w:t>The online committees are as follows (to be conducted via google meet or zoom meetings):</w:t>
            </w:r>
          </w:p>
          <w:p w14:paraId="0AC43222" w14:textId="563368E7" w:rsidR="0057757B" w:rsidRPr="0057757B" w:rsidRDefault="0057757B" w:rsidP="00DD420F">
            <w:pPr>
              <w:rPr>
                <w:rFonts w:ascii="Book Antiqua" w:hAnsi="Book Antiqua" w:cs="Times New Roman"/>
              </w:rPr>
            </w:pPr>
          </w:p>
        </w:tc>
      </w:tr>
      <w:tr w:rsidR="0057757B" w14:paraId="0BA27D24" w14:textId="77777777" w:rsidTr="00734815">
        <w:tc>
          <w:tcPr>
            <w:tcW w:w="9571" w:type="dxa"/>
          </w:tcPr>
          <w:p w14:paraId="56176988" w14:textId="77777777" w:rsidR="0057757B" w:rsidRPr="0057757B" w:rsidRDefault="0057757B" w:rsidP="0057757B">
            <w:pPr>
              <w:rPr>
                <w:rFonts w:ascii="Book Antiqua" w:hAnsi="Book Antiqua" w:cs="Times New Roman"/>
                <w:u w:val="single"/>
              </w:rPr>
            </w:pPr>
            <w:r w:rsidRPr="0057757B">
              <w:rPr>
                <w:rFonts w:ascii="Book Antiqua" w:hAnsi="Book Antiqua" w:cs="Times New Roman"/>
                <w:u w:val="single"/>
              </w:rPr>
              <w:t>United Nations Economic and Social Council (ECOSOC)</w:t>
            </w:r>
          </w:p>
          <w:p w14:paraId="6BEB81CF" w14:textId="77777777" w:rsidR="0057757B" w:rsidRPr="0057757B" w:rsidRDefault="0057757B" w:rsidP="0057757B">
            <w:pPr>
              <w:rPr>
                <w:rFonts w:ascii="Book Antiqua" w:hAnsi="Book Antiqua" w:cs="Times New Roman"/>
              </w:rPr>
            </w:pPr>
          </w:p>
          <w:p w14:paraId="5B387BF8" w14:textId="77777777" w:rsidR="0057757B" w:rsidRPr="0057757B" w:rsidRDefault="0057757B" w:rsidP="0057757B">
            <w:pPr>
              <w:rPr>
                <w:rFonts w:ascii="Book Antiqua" w:hAnsi="Book Antiqua" w:cs="Times New Roman"/>
              </w:rPr>
            </w:pPr>
            <w:r w:rsidRPr="0057757B">
              <w:rPr>
                <w:rFonts w:ascii="Book Antiqua" w:hAnsi="Book Antiqua" w:cs="Times New Roman"/>
              </w:rPr>
              <w:t>Agenda: How can demographic gaps be effectively addressed and integrated into strategies to</w:t>
            </w:r>
          </w:p>
          <w:p w14:paraId="20F8B2B6" w14:textId="77777777" w:rsidR="0057757B" w:rsidRPr="0057757B" w:rsidRDefault="0057757B" w:rsidP="0057757B">
            <w:pPr>
              <w:rPr>
                <w:rFonts w:ascii="Book Antiqua" w:hAnsi="Book Antiqua" w:cs="Times New Roman"/>
              </w:rPr>
            </w:pPr>
            <w:r w:rsidRPr="0057757B">
              <w:rPr>
                <w:rFonts w:ascii="Book Antiqua" w:hAnsi="Book Antiqua" w:cs="Times New Roman"/>
              </w:rPr>
              <w:t>counter the economic impact of terrorism and illicit financial flows, with a focus on promoting</w:t>
            </w:r>
          </w:p>
          <w:p w14:paraId="57CD2B7A" w14:textId="77777777" w:rsidR="0057757B" w:rsidRDefault="0057757B" w:rsidP="0057757B">
            <w:pPr>
              <w:rPr>
                <w:rFonts w:ascii="Book Antiqua" w:hAnsi="Book Antiqua" w:cs="Times New Roman"/>
              </w:rPr>
            </w:pPr>
            <w:r w:rsidRPr="0057757B">
              <w:rPr>
                <w:rFonts w:ascii="Book Antiqua" w:hAnsi="Book Antiqua" w:cs="Times New Roman"/>
              </w:rPr>
              <w:t>financial integrity, stability, and inclusive economic development?</w:t>
            </w:r>
          </w:p>
          <w:p w14:paraId="5E62B40F" w14:textId="7FECACE1" w:rsidR="0057757B" w:rsidRDefault="0057757B" w:rsidP="0057757B">
            <w:pPr>
              <w:rPr>
                <w:rFonts w:ascii="Book Antiqua" w:hAnsi="Book Antiqua" w:cs="Times New Roman"/>
              </w:rPr>
            </w:pPr>
          </w:p>
        </w:tc>
      </w:tr>
      <w:tr w:rsidR="0057757B" w14:paraId="31668F52" w14:textId="77777777" w:rsidTr="00404F23">
        <w:tc>
          <w:tcPr>
            <w:tcW w:w="9571" w:type="dxa"/>
          </w:tcPr>
          <w:p w14:paraId="668184C6" w14:textId="77777777" w:rsidR="0057757B" w:rsidRDefault="0057757B" w:rsidP="0057757B">
            <w:pPr>
              <w:rPr>
                <w:rFonts w:ascii="Book Antiqua" w:hAnsi="Book Antiqua" w:cs="Times New Roman"/>
                <w:u w:val="single"/>
              </w:rPr>
            </w:pPr>
            <w:r w:rsidRPr="0057757B">
              <w:rPr>
                <w:rFonts w:ascii="Book Antiqua" w:hAnsi="Book Antiqua" w:cs="Times New Roman"/>
                <w:u w:val="single"/>
              </w:rPr>
              <w:t xml:space="preserve">United Nations Environment </w:t>
            </w:r>
            <w:proofErr w:type="spellStart"/>
            <w:r w:rsidRPr="0057757B">
              <w:rPr>
                <w:rFonts w:ascii="Book Antiqua" w:hAnsi="Book Antiqua" w:cs="Times New Roman"/>
                <w:u w:val="single"/>
              </w:rPr>
              <w:t>Programme</w:t>
            </w:r>
            <w:proofErr w:type="spellEnd"/>
            <w:r w:rsidRPr="0057757B">
              <w:rPr>
                <w:rFonts w:ascii="Book Antiqua" w:hAnsi="Book Antiqua" w:cs="Times New Roman"/>
                <w:u w:val="single"/>
              </w:rPr>
              <w:t xml:space="preserve"> (UNEP)</w:t>
            </w:r>
          </w:p>
          <w:p w14:paraId="48882117" w14:textId="77777777" w:rsidR="0057757B" w:rsidRPr="0057757B" w:rsidRDefault="0057757B" w:rsidP="0057757B">
            <w:pPr>
              <w:rPr>
                <w:rFonts w:ascii="Book Antiqua" w:hAnsi="Book Antiqua" w:cs="Times New Roman"/>
                <w:u w:val="single"/>
              </w:rPr>
            </w:pPr>
          </w:p>
          <w:p w14:paraId="37A0DDB7" w14:textId="48EF199C" w:rsidR="0057757B" w:rsidRDefault="0057757B" w:rsidP="0057757B">
            <w:pPr>
              <w:rPr>
                <w:rFonts w:ascii="Book Antiqua" w:hAnsi="Book Antiqua" w:cs="Times New Roman"/>
              </w:rPr>
            </w:pPr>
            <w:r w:rsidRPr="0057757B">
              <w:rPr>
                <w:rFonts w:ascii="Book Antiqua" w:hAnsi="Book Antiqua" w:cs="Times New Roman"/>
              </w:rPr>
              <w:t>Agenda: Addressing solutions for genetic depletion and ecosystem degradation in relevance to the</w:t>
            </w:r>
            <w:r>
              <w:rPr>
                <w:rFonts w:ascii="Book Antiqua" w:hAnsi="Book Antiqua" w:cs="Times New Roman"/>
              </w:rPr>
              <w:t xml:space="preserve"> </w:t>
            </w:r>
            <w:r w:rsidRPr="0057757B">
              <w:rPr>
                <w:rFonts w:ascii="Book Antiqua" w:hAnsi="Book Antiqua" w:cs="Times New Roman"/>
              </w:rPr>
              <w:t>sustainable use of land.</w:t>
            </w:r>
          </w:p>
        </w:tc>
      </w:tr>
      <w:tr w:rsidR="0057757B" w14:paraId="7BF94EA4" w14:textId="77777777" w:rsidTr="00290283">
        <w:tc>
          <w:tcPr>
            <w:tcW w:w="9571" w:type="dxa"/>
          </w:tcPr>
          <w:p w14:paraId="518C399D" w14:textId="77777777" w:rsidR="0057757B" w:rsidRDefault="0057757B" w:rsidP="00DD420F">
            <w:pPr>
              <w:rPr>
                <w:rFonts w:ascii="Book Antiqua" w:hAnsi="Book Antiqua" w:cs="Times New Roman"/>
              </w:rPr>
            </w:pPr>
          </w:p>
          <w:tbl>
            <w:tblPr>
              <w:tblStyle w:val="TableGrid"/>
              <w:tblW w:w="9390" w:type="dxa"/>
              <w:tblLook w:val="04A0" w:firstRow="1" w:lastRow="0" w:firstColumn="1" w:lastColumn="0" w:noHBand="0" w:noVBand="1"/>
            </w:tblPr>
            <w:tblGrid>
              <w:gridCol w:w="4695"/>
              <w:gridCol w:w="4695"/>
            </w:tblGrid>
            <w:tr w:rsidR="0057757B" w14:paraId="13D8792A" w14:textId="77777777" w:rsidTr="0057757B">
              <w:trPr>
                <w:trHeight w:val="358"/>
              </w:trPr>
              <w:tc>
                <w:tcPr>
                  <w:tcW w:w="4695" w:type="dxa"/>
                </w:tcPr>
                <w:p w14:paraId="594FE939" w14:textId="6C4310D8" w:rsidR="0057757B" w:rsidRPr="0057757B" w:rsidRDefault="0057757B" w:rsidP="00DD420F">
                  <w:pPr>
                    <w:rPr>
                      <w:rFonts w:ascii="Book Antiqua" w:hAnsi="Book Antiqua" w:cs="Times New Roman"/>
                    </w:rPr>
                  </w:pPr>
                  <w:r w:rsidRPr="0057757B">
                    <w:rPr>
                      <w:rFonts w:ascii="Book Antiqua" w:hAnsi="Book Antiqua" w:cs="Calibri"/>
                      <w:color w:val="000000"/>
                      <w:lang w:val="en-IN"/>
                    </w:rPr>
                    <w:t>Registration here</w:t>
                  </w:r>
                </w:p>
              </w:tc>
              <w:tc>
                <w:tcPr>
                  <w:tcW w:w="4695" w:type="dxa"/>
                </w:tcPr>
                <w:p w14:paraId="69B30520" w14:textId="098023A4" w:rsidR="0057757B" w:rsidRPr="0057757B" w:rsidRDefault="0057757B" w:rsidP="00DD420F">
                  <w:pPr>
                    <w:rPr>
                      <w:rFonts w:ascii="Book Antiqua" w:hAnsi="Book Antiqua" w:cs="Times New Roman"/>
                    </w:rPr>
                  </w:pPr>
                  <w:r w:rsidRPr="0057757B">
                    <w:rPr>
                      <w:rFonts w:ascii="Book Antiqua" w:hAnsi="Book Antiqua" w:cs="Calibri"/>
                      <w:color w:val="1155CD"/>
                      <w:lang w:val="en-IN"/>
                    </w:rPr>
                    <w:t>Online delegate form</w:t>
                  </w:r>
                </w:p>
              </w:tc>
            </w:tr>
            <w:tr w:rsidR="0057757B" w14:paraId="04C4CB4E" w14:textId="77777777" w:rsidTr="0057757B">
              <w:trPr>
                <w:trHeight w:val="372"/>
              </w:trPr>
              <w:tc>
                <w:tcPr>
                  <w:tcW w:w="4695" w:type="dxa"/>
                </w:tcPr>
                <w:p w14:paraId="72AD003E" w14:textId="2B537C8A" w:rsidR="0057757B" w:rsidRPr="0057757B" w:rsidRDefault="0057757B" w:rsidP="00DD420F">
                  <w:pPr>
                    <w:rPr>
                      <w:rFonts w:ascii="Book Antiqua" w:hAnsi="Book Antiqua" w:cs="Times New Roman"/>
                    </w:rPr>
                  </w:pPr>
                  <w:r w:rsidRPr="0057757B">
                    <w:rPr>
                      <w:rFonts w:ascii="Book Antiqua" w:hAnsi="Book Antiqua" w:cs="Calibri"/>
                      <w:lang w:val="en-IN"/>
                    </w:rPr>
                    <w:t xml:space="preserve">Dates: </w:t>
                  </w:r>
                </w:p>
              </w:tc>
              <w:tc>
                <w:tcPr>
                  <w:tcW w:w="4695" w:type="dxa"/>
                </w:tcPr>
                <w:p w14:paraId="71EF4F5E" w14:textId="4661EF57" w:rsidR="0057757B" w:rsidRPr="0057757B" w:rsidRDefault="0057757B" w:rsidP="00DD420F">
                  <w:pPr>
                    <w:rPr>
                      <w:rFonts w:ascii="Book Antiqua" w:hAnsi="Book Antiqua" w:cs="Times New Roman"/>
                    </w:rPr>
                  </w:pPr>
                  <w:r w:rsidRPr="0057757B">
                    <w:rPr>
                      <w:rFonts w:ascii="Book Antiqua" w:hAnsi="Book Antiqua" w:cs="Calibri"/>
                      <w:lang w:val="en-IN"/>
                    </w:rPr>
                    <w:t>19th and 20th August 2023</w:t>
                  </w:r>
                </w:p>
              </w:tc>
            </w:tr>
            <w:tr w:rsidR="0057757B" w14:paraId="1C880986" w14:textId="77777777" w:rsidTr="0057757B">
              <w:trPr>
                <w:trHeight w:val="358"/>
              </w:trPr>
              <w:tc>
                <w:tcPr>
                  <w:tcW w:w="4695" w:type="dxa"/>
                </w:tcPr>
                <w:p w14:paraId="0CB81015" w14:textId="34DDC196" w:rsidR="0057757B" w:rsidRDefault="0057757B" w:rsidP="00DD420F">
                  <w:pPr>
                    <w:rPr>
                      <w:rFonts w:ascii="Book Antiqua" w:hAnsi="Book Antiqua" w:cs="Times New Roman"/>
                    </w:rPr>
                  </w:pPr>
                  <w:r w:rsidRPr="0057757B">
                    <w:rPr>
                      <w:rFonts w:ascii="Book Antiqua" w:hAnsi="Book Antiqua" w:cs="Times New Roman"/>
                    </w:rPr>
                    <w:t>Registration fees for online committees:</w:t>
                  </w:r>
                </w:p>
              </w:tc>
              <w:tc>
                <w:tcPr>
                  <w:tcW w:w="4695" w:type="dxa"/>
                </w:tcPr>
                <w:p w14:paraId="0C4DB792" w14:textId="16793AA9" w:rsidR="0057757B" w:rsidRDefault="0057757B" w:rsidP="00DD420F">
                  <w:pPr>
                    <w:rPr>
                      <w:rFonts w:ascii="Book Antiqua" w:hAnsi="Book Antiqua" w:cs="Times New Roman"/>
                    </w:rPr>
                  </w:pPr>
                  <w:r w:rsidRPr="0057757B">
                    <w:rPr>
                      <w:rFonts w:ascii="Book Antiqua" w:hAnsi="Book Antiqua" w:cs="Times New Roman"/>
                    </w:rPr>
                    <w:t xml:space="preserve"> </w:t>
                  </w:r>
                  <w:r w:rsidRPr="0057757B">
                    <w:rPr>
                      <w:rFonts w:ascii="Times New Roman" w:hAnsi="Times New Roman" w:cs="Times New Roman"/>
                    </w:rPr>
                    <w:t>₹</w:t>
                  </w:r>
                  <w:r w:rsidRPr="0057757B">
                    <w:rPr>
                      <w:rFonts w:ascii="Book Antiqua" w:hAnsi="Book Antiqua" w:cs="Times New Roman"/>
                    </w:rPr>
                    <w:t>400</w:t>
                  </w:r>
                </w:p>
              </w:tc>
            </w:tr>
          </w:tbl>
          <w:p w14:paraId="73A78EF7" w14:textId="77777777" w:rsidR="0057757B" w:rsidRDefault="0057757B" w:rsidP="00DD420F">
            <w:pPr>
              <w:rPr>
                <w:rFonts w:ascii="Book Antiqua" w:hAnsi="Book Antiqua" w:cs="Times New Roman"/>
              </w:rPr>
            </w:pPr>
          </w:p>
          <w:p w14:paraId="1E41DA4E" w14:textId="77777777" w:rsidR="0057757B" w:rsidRPr="0057757B" w:rsidRDefault="0057757B" w:rsidP="0057757B">
            <w:pPr>
              <w:rPr>
                <w:rFonts w:ascii="Book Antiqua" w:hAnsi="Book Antiqua" w:cs="Times New Roman"/>
                <w:b/>
                <w:bCs/>
              </w:rPr>
            </w:pPr>
            <w:r w:rsidRPr="0057757B">
              <w:rPr>
                <w:rFonts w:ascii="Book Antiqua" w:hAnsi="Book Antiqua" w:cs="Times New Roman"/>
                <w:b/>
                <w:bCs/>
              </w:rPr>
              <w:t>Payment method:</w:t>
            </w:r>
          </w:p>
          <w:p w14:paraId="5F60A88B" w14:textId="77777777" w:rsidR="0057757B" w:rsidRPr="0057757B" w:rsidRDefault="0057757B" w:rsidP="0057757B">
            <w:pPr>
              <w:rPr>
                <w:rFonts w:ascii="Book Antiqua" w:hAnsi="Book Antiqua" w:cs="Times New Roman"/>
              </w:rPr>
            </w:pPr>
            <w:r w:rsidRPr="0057757B">
              <w:rPr>
                <w:rFonts w:ascii="Book Antiqua" w:hAnsi="Book Antiqua" w:cs="Times New Roman"/>
              </w:rPr>
              <w:t>Bank transfer:</w:t>
            </w:r>
          </w:p>
          <w:p w14:paraId="1A2EBDE8" w14:textId="77777777" w:rsidR="0057757B" w:rsidRPr="0057757B" w:rsidRDefault="0057757B" w:rsidP="0057757B">
            <w:pPr>
              <w:rPr>
                <w:rFonts w:ascii="Book Antiqua" w:hAnsi="Book Antiqua" w:cs="Times New Roman"/>
              </w:rPr>
            </w:pPr>
            <w:r w:rsidRPr="0057757B">
              <w:rPr>
                <w:rFonts w:ascii="Book Antiqua" w:hAnsi="Book Antiqua" w:cs="Times New Roman"/>
              </w:rPr>
              <w:t>Account Name: Goldcrest International</w:t>
            </w:r>
          </w:p>
          <w:p w14:paraId="0E3825DB" w14:textId="77777777" w:rsidR="0057757B" w:rsidRPr="0057757B" w:rsidRDefault="0057757B" w:rsidP="0057757B">
            <w:pPr>
              <w:rPr>
                <w:rFonts w:ascii="Book Antiqua" w:hAnsi="Book Antiqua" w:cs="Times New Roman"/>
              </w:rPr>
            </w:pPr>
            <w:r w:rsidRPr="0057757B">
              <w:rPr>
                <w:rFonts w:ascii="Book Antiqua" w:hAnsi="Book Antiqua" w:cs="Times New Roman"/>
              </w:rPr>
              <w:t>Bank: Saraswat Co-operative bank</w:t>
            </w:r>
          </w:p>
          <w:p w14:paraId="1B10FB5B" w14:textId="77777777" w:rsidR="0057757B" w:rsidRPr="0057757B" w:rsidRDefault="0057757B" w:rsidP="0057757B">
            <w:pPr>
              <w:rPr>
                <w:rFonts w:ascii="Book Antiqua" w:hAnsi="Book Antiqua" w:cs="Times New Roman"/>
              </w:rPr>
            </w:pPr>
            <w:r w:rsidRPr="0057757B">
              <w:rPr>
                <w:rFonts w:ascii="Book Antiqua" w:hAnsi="Book Antiqua" w:cs="Times New Roman"/>
              </w:rPr>
              <w:t>Account Number: 357218100000001</w:t>
            </w:r>
          </w:p>
          <w:p w14:paraId="5A32BA06" w14:textId="75879FC2" w:rsidR="0057757B" w:rsidRDefault="0057757B" w:rsidP="0057757B">
            <w:pPr>
              <w:rPr>
                <w:rFonts w:ascii="Book Antiqua" w:hAnsi="Book Antiqua" w:cs="Times New Roman"/>
              </w:rPr>
            </w:pPr>
            <w:r w:rsidRPr="0057757B">
              <w:rPr>
                <w:rFonts w:ascii="Book Antiqua" w:hAnsi="Book Antiqua" w:cs="Times New Roman"/>
              </w:rPr>
              <w:t>IFSC Code: SRCB0000357</w:t>
            </w:r>
          </w:p>
          <w:p w14:paraId="088F2F01" w14:textId="77777777" w:rsidR="0057757B" w:rsidRDefault="0057757B" w:rsidP="00DD420F">
            <w:pPr>
              <w:rPr>
                <w:rFonts w:ascii="Book Antiqua" w:hAnsi="Book Antiqua" w:cs="Times New Roman"/>
              </w:rPr>
            </w:pPr>
          </w:p>
          <w:p w14:paraId="65BC1833" w14:textId="6BC0A944" w:rsidR="0057757B" w:rsidRDefault="0057757B" w:rsidP="00DD420F">
            <w:pPr>
              <w:rPr>
                <w:rFonts w:ascii="Book Antiqua" w:hAnsi="Book Antiqua" w:cs="Times New Roman"/>
              </w:rPr>
            </w:pPr>
          </w:p>
        </w:tc>
      </w:tr>
    </w:tbl>
    <w:p w14:paraId="17C3698D" w14:textId="77777777" w:rsidR="00CD3268" w:rsidRDefault="00CD3268" w:rsidP="00DD420F">
      <w:pPr>
        <w:rPr>
          <w:rFonts w:ascii="Book Antiqua" w:hAnsi="Book Antiqua" w:cs="Times New Roman"/>
        </w:rPr>
      </w:pPr>
    </w:p>
    <w:p w14:paraId="4F2DAFB2" w14:textId="77777777" w:rsidR="00EA1FE0" w:rsidRDefault="00EA1FE0" w:rsidP="00DD420F">
      <w:pPr>
        <w:rPr>
          <w:rFonts w:ascii="Book Antiqua" w:hAnsi="Book Antiqua" w:cs="Times New Roman"/>
        </w:rPr>
      </w:pPr>
    </w:p>
    <w:p w14:paraId="4A77524C" w14:textId="77777777" w:rsidR="00EA1FE0" w:rsidRDefault="00EA1FE0" w:rsidP="00DD420F">
      <w:pPr>
        <w:rPr>
          <w:rFonts w:ascii="Book Antiqua" w:hAnsi="Book Antiqua" w:cs="Times New Roman"/>
        </w:rPr>
      </w:pPr>
    </w:p>
    <w:p w14:paraId="407192F9" w14:textId="77777777" w:rsidR="00CD3268" w:rsidRDefault="00CD3268" w:rsidP="00DD420F">
      <w:pPr>
        <w:rPr>
          <w:rFonts w:ascii="Book Antiqua" w:hAnsi="Book Antiqua" w:cs="Times New Roman"/>
        </w:rPr>
      </w:pPr>
    </w:p>
    <w:p w14:paraId="50D33EA4" w14:textId="77777777" w:rsidR="00CD3268" w:rsidRDefault="00CD3268" w:rsidP="00DD420F">
      <w:pPr>
        <w:rPr>
          <w:rFonts w:ascii="Book Antiqua" w:hAnsi="Book Antiqua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A4B0B" w14:paraId="16CE2363" w14:textId="77777777" w:rsidTr="00EA4B0B">
        <w:tc>
          <w:tcPr>
            <w:tcW w:w="9571" w:type="dxa"/>
          </w:tcPr>
          <w:p w14:paraId="1B5FA290" w14:textId="77777777" w:rsidR="00EA4B0B" w:rsidRPr="00EA1FE0" w:rsidRDefault="00EA4B0B" w:rsidP="00DD420F">
            <w:pPr>
              <w:rPr>
                <w:rFonts w:ascii="Book Antiqua" w:hAnsi="Book Antiqua"/>
                <w:b/>
                <w:bCs/>
              </w:rPr>
            </w:pPr>
            <w:r w:rsidRPr="00EA1FE0">
              <w:rPr>
                <w:rFonts w:ascii="Book Antiqua" w:hAnsi="Book Antiqua"/>
                <w:b/>
                <w:bCs/>
              </w:rPr>
              <w:t>The offline committees are as follows:</w:t>
            </w:r>
          </w:p>
          <w:p w14:paraId="21FD8B1A" w14:textId="761CB9A8" w:rsidR="00EA4B0B" w:rsidRDefault="00EA4B0B" w:rsidP="00DD420F">
            <w:pPr>
              <w:rPr>
                <w:rFonts w:ascii="Book Antiqua" w:hAnsi="Book Antiqua"/>
              </w:rPr>
            </w:pPr>
          </w:p>
        </w:tc>
      </w:tr>
      <w:tr w:rsidR="00EA4B0B" w14:paraId="4277DA71" w14:textId="77777777" w:rsidTr="00EA4B0B">
        <w:tc>
          <w:tcPr>
            <w:tcW w:w="9571" w:type="dxa"/>
          </w:tcPr>
          <w:p w14:paraId="5E12E341" w14:textId="375189BE" w:rsidR="00EA4B0B" w:rsidRPr="00EA4B0B" w:rsidRDefault="00EA4B0B" w:rsidP="00EA4B0B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u w:val="single"/>
              </w:rPr>
            </w:pPr>
            <w:r w:rsidRPr="00EA4B0B">
              <w:rPr>
                <w:rFonts w:ascii="Book Antiqua" w:hAnsi="Book Antiqua"/>
                <w:u w:val="single"/>
              </w:rPr>
              <w:t xml:space="preserve">World Health </w:t>
            </w:r>
            <w:proofErr w:type="spellStart"/>
            <w:r w:rsidRPr="00EA4B0B">
              <w:rPr>
                <w:rFonts w:ascii="Book Antiqua" w:hAnsi="Book Antiqua"/>
                <w:u w:val="single"/>
              </w:rPr>
              <w:t>Organisation</w:t>
            </w:r>
            <w:proofErr w:type="spellEnd"/>
            <w:r w:rsidRPr="00EA4B0B">
              <w:rPr>
                <w:rFonts w:ascii="Book Antiqua" w:hAnsi="Book Antiqua"/>
                <w:u w:val="single"/>
              </w:rPr>
              <w:t xml:space="preserve"> (WHO)</w:t>
            </w:r>
          </w:p>
          <w:p w14:paraId="2CF46849" w14:textId="77777777" w:rsidR="00EA4B0B" w:rsidRPr="00EA4B0B" w:rsidRDefault="00EA4B0B" w:rsidP="00EA4B0B">
            <w:pPr>
              <w:pStyle w:val="ListParagraph"/>
              <w:rPr>
                <w:rFonts w:ascii="Book Antiqua" w:hAnsi="Book Antiqua"/>
                <w:u w:val="single"/>
              </w:rPr>
            </w:pPr>
          </w:p>
          <w:p w14:paraId="440754F2" w14:textId="77777777" w:rsidR="00EA4B0B" w:rsidRDefault="00EA4B0B" w:rsidP="00EA4B0B">
            <w:pPr>
              <w:jc w:val="both"/>
              <w:rPr>
                <w:rFonts w:ascii="Book Antiqua" w:hAnsi="Book Antiqua"/>
              </w:rPr>
            </w:pPr>
            <w:r w:rsidRPr="00EA4B0B">
              <w:rPr>
                <w:rFonts w:ascii="Book Antiqua" w:hAnsi="Book Antiqua"/>
              </w:rPr>
              <w:t>Agenda: How does the illegal trafficking of red prescribed medications contribute to the</w:t>
            </w:r>
            <w:r>
              <w:rPr>
                <w:rFonts w:ascii="Book Antiqua" w:hAnsi="Book Antiqua"/>
              </w:rPr>
              <w:t xml:space="preserve"> </w:t>
            </w:r>
            <w:r w:rsidRPr="00EA4B0B">
              <w:rPr>
                <w:rFonts w:ascii="Book Antiqua" w:hAnsi="Book Antiqua"/>
              </w:rPr>
              <w:t>emergence and spread of antimicrobial resistance, and what strategies can be</w:t>
            </w:r>
            <w:r>
              <w:rPr>
                <w:rFonts w:ascii="Book Antiqua" w:hAnsi="Book Antiqua"/>
              </w:rPr>
              <w:t xml:space="preserve"> </w:t>
            </w:r>
            <w:r w:rsidRPr="00EA4B0B">
              <w:rPr>
                <w:rFonts w:ascii="Book Antiqua" w:hAnsi="Book Antiqua"/>
              </w:rPr>
              <w:t>implemented to address this interconnected issue?</w:t>
            </w:r>
          </w:p>
          <w:p w14:paraId="7D30569E" w14:textId="6252DC55" w:rsidR="00EA4B0B" w:rsidRDefault="00EA4B0B" w:rsidP="00EA4B0B">
            <w:pPr>
              <w:jc w:val="both"/>
              <w:rPr>
                <w:rFonts w:ascii="Book Antiqua" w:hAnsi="Book Antiqua"/>
              </w:rPr>
            </w:pPr>
          </w:p>
        </w:tc>
      </w:tr>
      <w:tr w:rsidR="00EA4B0B" w14:paraId="33DC4192" w14:textId="77777777" w:rsidTr="00EA4B0B">
        <w:tc>
          <w:tcPr>
            <w:tcW w:w="9571" w:type="dxa"/>
          </w:tcPr>
          <w:p w14:paraId="6641BB97" w14:textId="1D4DDA15" w:rsidR="00EA4B0B" w:rsidRPr="00EA4B0B" w:rsidRDefault="00EA4B0B" w:rsidP="00EA4B0B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u w:val="single"/>
              </w:rPr>
            </w:pPr>
            <w:r w:rsidRPr="00EA4B0B">
              <w:rPr>
                <w:rFonts w:ascii="Book Antiqua" w:hAnsi="Book Antiqua"/>
                <w:u w:val="single"/>
              </w:rPr>
              <w:t>United Nations Security Council (UNSC)</w:t>
            </w:r>
          </w:p>
          <w:p w14:paraId="5B1059B2" w14:textId="77777777" w:rsidR="00EA4B0B" w:rsidRPr="00EA4B0B" w:rsidRDefault="00EA4B0B" w:rsidP="00EA4B0B">
            <w:pPr>
              <w:pStyle w:val="ListParagraph"/>
              <w:rPr>
                <w:rFonts w:ascii="Book Antiqua" w:hAnsi="Book Antiqua"/>
                <w:u w:val="single"/>
              </w:rPr>
            </w:pPr>
          </w:p>
          <w:p w14:paraId="1A4C8E13" w14:textId="77777777" w:rsidR="00EA4B0B" w:rsidRDefault="00EA4B0B" w:rsidP="00EA4B0B">
            <w:pPr>
              <w:jc w:val="both"/>
              <w:rPr>
                <w:rFonts w:ascii="Book Antiqua" w:hAnsi="Book Antiqua"/>
              </w:rPr>
            </w:pPr>
            <w:r w:rsidRPr="00EA4B0B">
              <w:rPr>
                <w:rFonts w:ascii="Book Antiqua" w:hAnsi="Book Antiqua"/>
              </w:rPr>
              <w:t>Agenda: The implications and future prospects of the Abraham Accords: Exploring the</w:t>
            </w:r>
            <w:r>
              <w:rPr>
                <w:rFonts w:ascii="Book Antiqua" w:hAnsi="Book Antiqua"/>
              </w:rPr>
              <w:t xml:space="preserve"> </w:t>
            </w:r>
            <w:r w:rsidRPr="00EA4B0B">
              <w:rPr>
                <w:rFonts w:ascii="Book Antiqua" w:hAnsi="Book Antiqua"/>
              </w:rPr>
              <w:t>possibilities of regional cooperation and diplomacy in the Middle East.</w:t>
            </w:r>
          </w:p>
          <w:p w14:paraId="0B040263" w14:textId="7275FB43" w:rsidR="00EA4B0B" w:rsidRDefault="00EA4B0B" w:rsidP="00EA4B0B">
            <w:pPr>
              <w:jc w:val="both"/>
              <w:rPr>
                <w:rFonts w:ascii="Book Antiqua" w:hAnsi="Book Antiqua"/>
              </w:rPr>
            </w:pPr>
          </w:p>
        </w:tc>
      </w:tr>
      <w:tr w:rsidR="00EA4B0B" w14:paraId="6CFE9654" w14:textId="77777777" w:rsidTr="00EA4B0B">
        <w:tc>
          <w:tcPr>
            <w:tcW w:w="9571" w:type="dxa"/>
          </w:tcPr>
          <w:p w14:paraId="71861C21" w14:textId="11E04076" w:rsidR="00CD3268" w:rsidRPr="00CD3268" w:rsidRDefault="00CD3268" w:rsidP="00CD3268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u w:val="single"/>
              </w:rPr>
            </w:pPr>
            <w:r w:rsidRPr="00CD3268">
              <w:rPr>
                <w:rFonts w:ascii="Book Antiqua" w:hAnsi="Book Antiqua"/>
                <w:u w:val="single"/>
              </w:rPr>
              <w:t>United Nations Commission on the Status of Women (UNCSW)</w:t>
            </w:r>
          </w:p>
          <w:p w14:paraId="25358947" w14:textId="77777777" w:rsidR="00CD3268" w:rsidRPr="00CD3268" w:rsidRDefault="00CD3268" w:rsidP="00CD3268">
            <w:pPr>
              <w:pStyle w:val="ListParagraph"/>
              <w:spacing w:after="0" w:line="240" w:lineRule="auto"/>
              <w:rPr>
                <w:rFonts w:ascii="Book Antiqua" w:hAnsi="Book Antiqua"/>
                <w:u w:val="single"/>
              </w:rPr>
            </w:pPr>
          </w:p>
          <w:p w14:paraId="40F21427" w14:textId="77777777" w:rsidR="00CD3268" w:rsidRPr="00CD3268" w:rsidRDefault="00CD3268" w:rsidP="00CD3268">
            <w:pPr>
              <w:spacing w:after="0" w:line="240" w:lineRule="auto"/>
              <w:rPr>
                <w:rFonts w:ascii="Book Antiqua" w:hAnsi="Book Antiqua"/>
              </w:rPr>
            </w:pPr>
            <w:r w:rsidRPr="00CD3268">
              <w:rPr>
                <w:rFonts w:ascii="Book Antiqua" w:hAnsi="Book Antiqua"/>
              </w:rPr>
              <w:t>Agenda: Promoting inclusivity and equality in sports: Ensuring participation and rights of</w:t>
            </w:r>
          </w:p>
          <w:p w14:paraId="01EB508B" w14:textId="77777777" w:rsidR="00EA4B0B" w:rsidRDefault="00CD3268" w:rsidP="00CD3268">
            <w:pPr>
              <w:rPr>
                <w:rFonts w:ascii="Book Antiqua" w:hAnsi="Book Antiqua"/>
              </w:rPr>
            </w:pPr>
            <w:r w:rsidRPr="00CD3268">
              <w:rPr>
                <w:rFonts w:ascii="Book Antiqua" w:hAnsi="Book Antiqua"/>
              </w:rPr>
              <w:t>transgender women.</w:t>
            </w:r>
          </w:p>
          <w:p w14:paraId="23CC3AF5" w14:textId="21FBE0E1" w:rsidR="00CD3268" w:rsidRDefault="00CD3268" w:rsidP="00CD3268">
            <w:pPr>
              <w:rPr>
                <w:rFonts w:ascii="Book Antiqua" w:hAnsi="Book Antiqua"/>
              </w:rPr>
            </w:pPr>
          </w:p>
        </w:tc>
      </w:tr>
      <w:tr w:rsidR="00EA4B0B" w14:paraId="2F34CCCE" w14:textId="77777777" w:rsidTr="00EA4B0B">
        <w:tc>
          <w:tcPr>
            <w:tcW w:w="9571" w:type="dxa"/>
          </w:tcPr>
          <w:p w14:paraId="5D0BD9AF" w14:textId="2A7AD62D" w:rsidR="00CD3268" w:rsidRPr="00CD3268" w:rsidRDefault="00CD3268" w:rsidP="00CD3268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u w:val="single"/>
              </w:rPr>
            </w:pPr>
            <w:r w:rsidRPr="00CD3268">
              <w:rPr>
                <w:rFonts w:ascii="Book Antiqua" w:hAnsi="Book Antiqua"/>
                <w:u w:val="single"/>
              </w:rPr>
              <w:t>International court of Justice (ICJ)</w:t>
            </w:r>
          </w:p>
          <w:p w14:paraId="247B550F" w14:textId="77777777" w:rsidR="00CD3268" w:rsidRPr="00CD3268" w:rsidRDefault="00CD3268" w:rsidP="00CD3268">
            <w:pPr>
              <w:pStyle w:val="ListParagraph"/>
              <w:spacing w:after="0" w:line="240" w:lineRule="auto"/>
              <w:rPr>
                <w:rFonts w:ascii="Book Antiqua" w:hAnsi="Book Antiqua"/>
                <w:u w:val="single"/>
              </w:rPr>
            </w:pPr>
          </w:p>
          <w:p w14:paraId="2AAAECC3" w14:textId="77777777" w:rsidR="00CD3268" w:rsidRPr="00CD3268" w:rsidRDefault="00CD3268" w:rsidP="00CD3268">
            <w:pPr>
              <w:spacing w:after="0" w:line="240" w:lineRule="auto"/>
              <w:rPr>
                <w:rFonts w:ascii="Book Antiqua" w:hAnsi="Book Antiqua"/>
              </w:rPr>
            </w:pPr>
            <w:r w:rsidRPr="00CD3268">
              <w:rPr>
                <w:rFonts w:ascii="Book Antiqua" w:hAnsi="Book Antiqua"/>
              </w:rPr>
              <w:t>Agenda: Equitable delimitation of the Eastern Mediterranean Sea: A compromise between</w:t>
            </w:r>
          </w:p>
          <w:p w14:paraId="7A49B4AD" w14:textId="77777777" w:rsidR="00CD3268" w:rsidRPr="00CD3268" w:rsidRDefault="00CD3268" w:rsidP="00CD3268">
            <w:pPr>
              <w:spacing w:after="0" w:line="240" w:lineRule="auto"/>
              <w:rPr>
                <w:rFonts w:ascii="Book Antiqua" w:hAnsi="Book Antiqua"/>
              </w:rPr>
            </w:pPr>
            <w:r w:rsidRPr="00CD3268">
              <w:rPr>
                <w:rFonts w:ascii="Book Antiqua" w:hAnsi="Book Antiqua"/>
              </w:rPr>
              <w:t>maximalist claims/maritime delimitation and warships in the Eastern Mediterranean</w:t>
            </w:r>
          </w:p>
          <w:p w14:paraId="25E874AB" w14:textId="77777777" w:rsidR="00EA4B0B" w:rsidRDefault="00CD3268" w:rsidP="00CD3268">
            <w:pPr>
              <w:rPr>
                <w:rFonts w:ascii="Book Antiqua" w:hAnsi="Book Antiqua"/>
              </w:rPr>
            </w:pPr>
            <w:r w:rsidRPr="00CD3268">
              <w:rPr>
                <w:rFonts w:ascii="Book Antiqua" w:hAnsi="Book Antiqua"/>
              </w:rPr>
              <w:t>(Cyprus v. Turkey).</w:t>
            </w:r>
          </w:p>
          <w:p w14:paraId="7DD9FFBC" w14:textId="78A547C1" w:rsidR="00CD3268" w:rsidRDefault="00CD3268" w:rsidP="00CD3268">
            <w:pPr>
              <w:rPr>
                <w:rFonts w:ascii="Book Antiqua" w:hAnsi="Book Antiqua"/>
              </w:rPr>
            </w:pPr>
          </w:p>
        </w:tc>
      </w:tr>
      <w:tr w:rsidR="00CD3268" w14:paraId="699CD34D" w14:textId="77777777" w:rsidTr="00EA4B0B">
        <w:tc>
          <w:tcPr>
            <w:tcW w:w="9571" w:type="dxa"/>
          </w:tcPr>
          <w:p w14:paraId="737B00BD" w14:textId="09E7F1E5" w:rsidR="00CD3268" w:rsidRDefault="00CD3268" w:rsidP="00CD3268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u w:val="single"/>
              </w:rPr>
            </w:pPr>
            <w:r w:rsidRPr="00CD3268">
              <w:rPr>
                <w:rFonts w:ascii="Book Antiqua" w:hAnsi="Book Antiqua"/>
                <w:u w:val="single"/>
              </w:rPr>
              <w:t>United Nations Human Rights Council (UNHRC)</w:t>
            </w:r>
          </w:p>
          <w:p w14:paraId="3AB686B1" w14:textId="77777777" w:rsidR="00CD3268" w:rsidRPr="00CD3268" w:rsidRDefault="00CD3268" w:rsidP="00CD3268">
            <w:pPr>
              <w:pStyle w:val="ListParagraph"/>
              <w:spacing w:after="0" w:line="240" w:lineRule="auto"/>
              <w:rPr>
                <w:rFonts w:ascii="Book Antiqua" w:hAnsi="Book Antiqua"/>
                <w:u w:val="single"/>
              </w:rPr>
            </w:pPr>
          </w:p>
          <w:p w14:paraId="16F900B5" w14:textId="3FB2FC63" w:rsidR="00CD3268" w:rsidRPr="00CD3268" w:rsidRDefault="00CD3268" w:rsidP="00CD3268">
            <w:pPr>
              <w:pStyle w:val="ListParagraph"/>
              <w:ind w:left="0"/>
              <w:rPr>
                <w:rFonts w:ascii="Book Antiqua" w:hAnsi="Book Antiqua"/>
                <w:u w:val="single"/>
              </w:rPr>
            </w:pPr>
            <w:r w:rsidRPr="00CD3268">
              <w:rPr>
                <w:rFonts w:ascii="Book Antiqua" w:hAnsi="Book Antiqua"/>
              </w:rPr>
              <w:t xml:space="preserve">Agenda: Discussing rights of immigrant workers with specific reference to major </w:t>
            </w:r>
            <w:r>
              <w:rPr>
                <w:rFonts w:ascii="Book Antiqua" w:hAnsi="Book Antiqua"/>
              </w:rPr>
              <w:t xml:space="preserve">organizing </w:t>
            </w:r>
            <w:r w:rsidRPr="00CD3268">
              <w:rPr>
                <w:rFonts w:ascii="Book Antiqua" w:hAnsi="Book Antiqua"/>
              </w:rPr>
              <w:t>bodies.</w:t>
            </w:r>
          </w:p>
        </w:tc>
      </w:tr>
    </w:tbl>
    <w:p w14:paraId="26A0FF30" w14:textId="77777777" w:rsidR="00DD420F" w:rsidRPr="0057757B" w:rsidRDefault="00DD420F" w:rsidP="00DD420F">
      <w:pPr>
        <w:rPr>
          <w:rFonts w:ascii="Book Antiqua" w:hAnsi="Book 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EA1FE0" w14:paraId="4DFC9ED1" w14:textId="77777777" w:rsidTr="00EA1FE0">
        <w:tc>
          <w:tcPr>
            <w:tcW w:w="4785" w:type="dxa"/>
          </w:tcPr>
          <w:p w14:paraId="34D7F6C8" w14:textId="02250BAE" w:rsidR="00EA1FE0" w:rsidRPr="00EA1FE0" w:rsidRDefault="00EA1FE0" w:rsidP="00DD420F">
            <w:pPr>
              <w:rPr>
                <w:rFonts w:ascii="Book Antiqua" w:hAnsi="Book Antiqua"/>
              </w:rPr>
            </w:pPr>
            <w:r w:rsidRPr="00EA1FE0">
              <w:rPr>
                <w:rFonts w:ascii="Book Antiqua" w:hAnsi="Book Antiqua" w:cs="Calibri"/>
                <w:color w:val="000000"/>
                <w:lang w:val="en-IN"/>
              </w:rPr>
              <w:t xml:space="preserve">Registration here </w:t>
            </w:r>
          </w:p>
        </w:tc>
        <w:tc>
          <w:tcPr>
            <w:tcW w:w="4786" w:type="dxa"/>
          </w:tcPr>
          <w:p w14:paraId="73F5E3B7" w14:textId="77777777" w:rsidR="00EA1FE0" w:rsidRPr="00EA1FE0" w:rsidRDefault="00EA1FE0" w:rsidP="00DD420F">
            <w:pPr>
              <w:rPr>
                <w:rFonts w:ascii="Book Antiqua" w:hAnsi="Book Antiqua" w:cs="Calibri"/>
                <w:color w:val="1155CD"/>
                <w:lang w:val="en-IN"/>
              </w:rPr>
            </w:pPr>
            <w:r w:rsidRPr="00EA1FE0">
              <w:rPr>
                <w:rFonts w:ascii="Book Antiqua" w:hAnsi="Book Antiqua" w:cs="Calibri"/>
                <w:color w:val="1155CD"/>
                <w:lang w:val="en-IN"/>
              </w:rPr>
              <w:t>Offline registration form for delegates</w:t>
            </w:r>
          </w:p>
          <w:p w14:paraId="5C2336DD" w14:textId="26526F14" w:rsidR="00EA1FE0" w:rsidRPr="00EA1FE0" w:rsidRDefault="00EA1FE0" w:rsidP="00DD420F">
            <w:pPr>
              <w:rPr>
                <w:rFonts w:ascii="Book Antiqua" w:hAnsi="Book Antiqua"/>
              </w:rPr>
            </w:pPr>
          </w:p>
        </w:tc>
      </w:tr>
      <w:tr w:rsidR="00EA1FE0" w14:paraId="6C5981D2" w14:textId="77777777" w:rsidTr="00EA1FE0">
        <w:tc>
          <w:tcPr>
            <w:tcW w:w="4785" w:type="dxa"/>
          </w:tcPr>
          <w:p w14:paraId="6F658C4B" w14:textId="2BFD1CE7" w:rsidR="00EA1FE0" w:rsidRPr="00EA1FE0" w:rsidRDefault="00EA1FE0" w:rsidP="00DD420F">
            <w:pPr>
              <w:rPr>
                <w:rFonts w:ascii="Book Antiqua" w:hAnsi="Book Antiqua"/>
              </w:rPr>
            </w:pPr>
            <w:r w:rsidRPr="00EA1FE0">
              <w:rPr>
                <w:rFonts w:ascii="Book Antiqua" w:hAnsi="Book Antiqua" w:cs="Calibri"/>
                <w:lang w:val="en-IN"/>
              </w:rPr>
              <w:t xml:space="preserve">Dates: </w:t>
            </w:r>
          </w:p>
        </w:tc>
        <w:tc>
          <w:tcPr>
            <w:tcW w:w="4786" w:type="dxa"/>
          </w:tcPr>
          <w:p w14:paraId="5AD9F0F9" w14:textId="77777777" w:rsidR="00EA1FE0" w:rsidRPr="00EA1FE0" w:rsidRDefault="00EA1FE0" w:rsidP="00DD420F">
            <w:pPr>
              <w:rPr>
                <w:rFonts w:ascii="Book Antiqua" w:hAnsi="Book Antiqua" w:cs="Calibri"/>
                <w:lang w:val="en-IN"/>
              </w:rPr>
            </w:pPr>
            <w:r w:rsidRPr="00EA1FE0">
              <w:rPr>
                <w:rFonts w:ascii="Book Antiqua" w:hAnsi="Book Antiqua" w:cs="Calibri"/>
                <w:lang w:val="en-IN"/>
              </w:rPr>
              <w:t>19th and 20th August 2023</w:t>
            </w:r>
          </w:p>
          <w:p w14:paraId="25C40751" w14:textId="284AA389" w:rsidR="00EA1FE0" w:rsidRPr="00EA1FE0" w:rsidRDefault="00EA1FE0" w:rsidP="00DD420F">
            <w:pPr>
              <w:rPr>
                <w:rFonts w:ascii="Book Antiqua" w:hAnsi="Book Antiqua"/>
              </w:rPr>
            </w:pPr>
          </w:p>
        </w:tc>
      </w:tr>
      <w:tr w:rsidR="00EA1FE0" w14:paraId="4ACB137D" w14:textId="77777777" w:rsidTr="00EA1FE0">
        <w:tc>
          <w:tcPr>
            <w:tcW w:w="4785" w:type="dxa"/>
          </w:tcPr>
          <w:p w14:paraId="40D6357F" w14:textId="1845C28A" w:rsidR="00EA1FE0" w:rsidRPr="00EA1FE0" w:rsidRDefault="00EA1FE0" w:rsidP="00DD420F">
            <w:pPr>
              <w:rPr>
                <w:rFonts w:ascii="Book Antiqua" w:hAnsi="Book Antiqua"/>
              </w:rPr>
            </w:pPr>
            <w:r w:rsidRPr="00EA1FE0">
              <w:rPr>
                <w:rFonts w:ascii="Book Antiqua" w:hAnsi="Book Antiqua" w:cs="Calibri"/>
                <w:lang w:val="en-IN"/>
              </w:rPr>
              <w:t xml:space="preserve">Venue: </w:t>
            </w:r>
          </w:p>
        </w:tc>
        <w:tc>
          <w:tcPr>
            <w:tcW w:w="4786" w:type="dxa"/>
          </w:tcPr>
          <w:p w14:paraId="2B6C205C" w14:textId="77777777" w:rsidR="00EA1FE0" w:rsidRDefault="00EA1FE0" w:rsidP="00DD420F">
            <w:pPr>
              <w:rPr>
                <w:rFonts w:ascii="Book Antiqua" w:hAnsi="Book Antiqua"/>
              </w:rPr>
            </w:pPr>
            <w:r w:rsidRPr="00EA1FE0">
              <w:rPr>
                <w:rFonts w:ascii="Book Antiqua" w:hAnsi="Book Antiqua"/>
              </w:rPr>
              <w:t>Goldcrest International, Vashi</w:t>
            </w:r>
          </w:p>
          <w:p w14:paraId="74CF2BAA" w14:textId="2AB1C3EB" w:rsidR="00EA1FE0" w:rsidRPr="00EA1FE0" w:rsidRDefault="00EA1FE0" w:rsidP="00DD420F">
            <w:pPr>
              <w:rPr>
                <w:rFonts w:ascii="Book Antiqua" w:hAnsi="Book Antiqua"/>
              </w:rPr>
            </w:pPr>
          </w:p>
        </w:tc>
      </w:tr>
      <w:tr w:rsidR="00EA1FE0" w14:paraId="7E30DD88" w14:textId="77777777" w:rsidTr="00EA1FE0">
        <w:tc>
          <w:tcPr>
            <w:tcW w:w="4785" w:type="dxa"/>
          </w:tcPr>
          <w:p w14:paraId="6BB790A1" w14:textId="0A6148F9" w:rsidR="00EA1FE0" w:rsidRPr="00EA1FE0" w:rsidRDefault="00EA1FE0" w:rsidP="00DD420F">
            <w:pPr>
              <w:rPr>
                <w:rFonts w:ascii="Book Antiqua" w:hAnsi="Book Antiqua"/>
              </w:rPr>
            </w:pPr>
            <w:r w:rsidRPr="00EA1FE0">
              <w:rPr>
                <w:rFonts w:ascii="Book Antiqua" w:hAnsi="Book Antiqua" w:cs="Calibri"/>
                <w:lang w:val="en-IN"/>
              </w:rPr>
              <w:t xml:space="preserve">Registration fee: </w:t>
            </w:r>
          </w:p>
        </w:tc>
        <w:tc>
          <w:tcPr>
            <w:tcW w:w="4786" w:type="dxa"/>
          </w:tcPr>
          <w:p w14:paraId="2E98CB45" w14:textId="77777777" w:rsidR="00EA1FE0" w:rsidRDefault="00EA1FE0" w:rsidP="00DD420F">
            <w:pPr>
              <w:rPr>
                <w:rFonts w:ascii="Book Antiqua" w:hAnsi="Book Antiqua"/>
              </w:rPr>
            </w:pPr>
            <w:r w:rsidRPr="00EA1FE0">
              <w:rPr>
                <w:rFonts w:ascii="Times New Roman" w:hAnsi="Times New Roman" w:cs="Times New Roman"/>
              </w:rPr>
              <w:t>₹</w:t>
            </w:r>
            <w:r w:rsidRPr="00EA1FE0">
              <w:rPr>
                <w:rFonts w:ascii="Book Antiqua" w:hAnsi="Book Antiqua"/>
              </w:rPr>
              <w:t>2500</w:t>
            </w:r>
          </w:p>
          <w:p w14:paraId="7C3451BE" w14:textId="558CFDD0" w:rsidR="00EA1FE0" w:rsidRDefault="00EA1FE0" w:rsidP="00DD420F">
            <w:pPr>
              <w:rPr>
                <w:rFonts w:ascii="Book Antiqua" w:hAnsi="Book Antiqua"/>
              </w:rPr>
            </w:pPr>
          </w:p>
        </w:tc>
      </w:tr>
      <w:tr w:rsidR="00EA1FE0" w14:paraId="6A81FCF9" w14:textId="77777777" w:rsidTr="005E5071">
        <w:tc>
          <w:tcPr>
            <w:tcW w:w="9571" w:type="dxa"/>
            <w:gridSpan w:val="2"/>
          </w:tcPr>
          <w:p w14:paraId="3D1A8B43" w14:textId="77777777" w:rsidR="00EA1FE0" w:rsidRDefault="00EA1FE0" w:rsidP="00EA1FE0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u w:val="single"/>
                <w:lang w:val="en-IN"/>
              </w:rPr>
            </w:pPr>
            <w:r w:rsidRPr="00EA1FE0">
              <w:rPr>
                <w:rFonts w:ascii="Book Antiqua" w:hAnsi="Book Antiqua" w:cs="Calibri"/>
                <w:b/>
                <w:bCs/>
                <w:u w:val="single"/>
                <w:lang w:val="en-IN"/>
              </w:rPr>
              <w:t>Payment method:</w:t>
            </w:r>
          </w:p>
          <w:p w14:paraId="5309D379" w14:textId="77777777" w:rsidR="00EA1FE0" w:rsidRPr="00EA1FE0" w:rsidRDefault="00EA1FE0" w:rsidP="00EA1FE0">
            <w:pPr>
              <w:autoSpaceDE w:val="0"/>
              <w:autoSpaceDN w:val="0"/>
              <w:adjustRightInd w:val="0"/>
              <w:rPr>
                <w:rFonts w:ascii="Book Antiqua" w:hAnsi="Book Antiqua" w:cs="Calibri"/>
                <w:b/>
                <w:bCs/>
                <w:u w:val="single"/>
                <w:lang w:val="en-IN"/>
              </w:rPr>
            </w:pPr>
          </w:p>
          <w:p w14:paraId="3E5D6188" w14:textId="77777777" w:rsidR="00EA1FE0" w:rsidRPr="00EA1FE0" w:rsidRDefault="00EA1FE0" w:rsidP="00EA1FE0">
            <w:pPr>
              <w:autoSpaceDE w:val="0"/>
              <w:autoSpaceDN w:val="0"/>
              <w:adjustRightInd w:val="0"/>
              <w:rPr>
                <w:rFonts w:ascii="Book Antiqua" w:hAnsi="Book Antiqua" w:cs="Calibri"/>
                <w:lang w:val="en-IN"/>
              </w:rPr>
            </w:pPr>
            <w:r w:rsidRPr="00EA1FE0">
              <w:rPr>
                <w:rFonts w:ascii="Book Antiqua" w:hAnsi="Book Antiqua" w:cs="Calibri"/>
                <w:lang w:val="en-IN"/>
              </w:rPr>
              <w:t>Bank transfer:</w:t>
            </w:r>
          </w:p>
          <w:p w14:paraId="1F73703B" w14:textId="77777777" w:rsidR="00EA1FE0" w:rsidRPr="00EA1FE0" w:rsidRDefault="00EA1FE0" w:rsidP="00EA1FE0">
            <w:pPr>
              <w:autoSpaceDE w:val="0"/>
              <w:autoSpaceDN w:val="0"/>
              <w:adjustRightInd w:val="0"/>
              <w:rPr>
                <w:rFonts w:ascii="Book Antiqua" w:hAnsi="Book Antiqua" w:cs="Calibri"/>
                <w:lang w:val="en-IN"/>
              </w:rPr>
            </w:pPr>
            <w:r w:rsidRPr="00EA1FE0">
              <w:rPr>
                <w:rFonts w:ascii="Book Antiqua" w:hAnsi="Book Antiqua" w:cs="Calibri"/>
                <w:lang w:val="en-IN"/>
              </w:rPr>
              <w:t>Account Name: Goldcrest International</w:t>
            </w:r>
          </w:p>
          <w:p w14:paraId="2AA54866" w14:textId="77777777" w:rsidR="00EA1FE0" w:rsidRPr="00EA1FE0" w:rsidRDefault="00EA1FE0" w:rsidP="00EA1FE0">
            <w:pPr>
              <w:autoSpaceDE w:val="0"/>
              <w:autoSpaceDN w:val="0"/>
              <w:adjustRightInd w:val="0"/>
              <w:rPr>
                <w:rFonts w:ascii="Book Antiqua" w:hAnsi="Book Antiqua" w:cs="Calibri"/>
                <w:lang w:val="en-IN"/>
              </w:rPr>
            </w:pPr>
            <w:r w:rsidRPr="00EA1FE0">
              <w:rPr>
                <w:rFonts w:ascii="Book Antiqua" w:hAnsi="Book Antiqua" w:cs="Calibri"/>
                <w:lang w:val="en-IN"/>
              </w:rPr>
              <w:t>Bank: Saraswat Co-operative bank</w:t>
            </w:r>
          </w:p>
          <w:p w14:paraId="21D7370A" w14:textId="77777777" w:rsidR="00EA1FE0" w:rsidRPr="00EA1FE0" w:rsidRDefault="00EA1FE0" w:rsidP="00EA1FE0">
            <w:pPr>
              <w:autoSpaceDE w:val="0"/>
              <w:autoSpaceDN w:val="0"/>
              <w:adjustRightInd w:val="0"/>
              <w:rPr>
                <w:rFonts w:ascii="Book Antiqua" w:hAnsi="Book Antiqua" w:cs="Calibri"/>
                <w:lang w:val="en-IN"/>
              </w:rPr>
            </w:pPr>
            <w:r w:rsidRPr="00EA1FE0">
              <w:rPr>
                <w:rFonts w:ascii="Book Antiqua" w:hAnsi="Book Antiqua" w:cs="Calibri"/>
                <w:lang w:val="en-IN"/>
              </w:rPr>
              <w:t>Account Number: 357218100000001</w:t>
            </w:r>
          </w:p>
          <w:p w14:paraId="6DD06D6D" w14:textId="77777777" w:rsidR="00EA1FE0" w:rsidRDefault="00EA1FE0" w:rsidP="00DD420F">
            <w:pPr>
              <w:rPr>
                <w:rFonts w:ascii="Book Antiqua" w:hAnsi="Book Antiqua" w:cs="Calibri"/>
                <w:lang w:val="en-IN"/>
              </w:rPr>
            </w:pPr>
            <w:r w:rsidRPr="00EA1FE0">
              <w:rPr>
                <w:rFonts w:ascii="Book Antiqua" w:hAnsi="Book Antiqua" w:cs="Calibri"/>
                <w:lang w:val="en-IN"/>
              </w:rPr>
              <w:t>IFSC Code: SRCB0000357</w:t>
            </w:r>
          </w:p>
          <w:p w14:paraId="7393070A" w14:textId="58674722" w:rsidR="00EA1FE0" w:rsidRDefault="00EA1FE0" w:rsidP="00DD420F">
            <w:pPr>
              <w:rPr>
                <w:rFonts w:ascii="Book Antiqua" w:hAnsi="Book Antiqua"/>
              </w:rPr>
            </w:pPr>
          </w:p>
        </w:tc>
      </w:tr>
    </w:tbl>
    <w:p w14:paraId="43BF11BE" w14:textId="77777777" w:rsidR="00EA1FE0" w:rsidRPr="00EA1FE0" w:rsidRDefault="00EA1FE0" w:rsidP="00EA1FE0">
      <w:pPr>
        <w:rPr>
          <w:rFonts w:ascii="Book Antiqua" w:hAnsi="Book Antiqua"/>
        </w:rPr>
      </w:pPr>
      <w:r w:rsidRPr="00EA1FE0">
        <w:rPr>
          <w:rFonts w:ascii="Book Antiqua" w:hAnsi="Book Antiqua"/>
        </w:rPr>
        <w:t>In case of issues with the payment, contact:</w:t>
      </w:r>
    </w:p>
    <w:p w14:paraId="141871C7" w14:textId="77777777" w:rsidR="00EA1FE0" w:rsidRPr="00EA1FE0" w:rsidRDefault="00EA1FE0" w:rsidP="00EA1FE0">
      <w:pPr>
        <w:rPr>
          <w:rFonts w:ascii="Book Antiqua" w:hAnsi="Book Antiqua"/>
          <w:b/>
          <w:bCs/>
          <w:u w:val="single"/>
        </w:rPr>
      </w:pPr>
      <w:r w:rsidRPr="00EA1FE0">
        <w:rPr>
          <w:rFonts w:ascii="Book Antiqua" w:hAnsi="Book Antiqua"/>
          <w:b/>
          <w:bCs/>
          <w:u w:val="single"/>
        </w:rPr>
        <w:t>gimun@goldcrestinternational.in</w:t>
      </w:r>
    </w:p>
    <w:p w14:paraId="08D1AB46" w14:textId="02D573C9" w:rsidR="00EA1FE0" w:rsidRDefault="00EA1FE0" w:rsidP="00EA1FE0">
      <w:pPr>
        <w:rPr>
          <w:rFonts w:ascii="Book Antiqua" w:hAnsi="Book Antiqua"/>
        </w:rPr>
      </w:pPr>
      <w:r>
        <w:rPr>
          <w:rFonts w:ascii="Book Antiqua" w:hAnsi="Book Antiqua"/>
        </w:rPr>
        <w:t>Regards,</w:t>
      </w:r>
    </w:p>
    <w:p w14:paraId="1A5C596A" w14:textId="77D35F36" w:rsidR="001E75BC" w:rsidRPr="0057757B" w:rsidRDefault="00EA1FE0" w:rsidP="00DD420F">
      <w:pPr>
        <w:rPr>
          <w:rFonts w:ascii="Book Antiqua" w:hAnsi="Book Antiqua"/>
        </w:rPr>
      </w:pPr>
      <w:r>
        <w:rPr>
          <w:rFonts w:ascii="Book Antiqua" w:hAnsi="Book Antiqua"/>
        </w:rPr>
        <w:t>Team DYPIS</w:t>
      </w:r>
    </w:p>
    <w:sectPr w:rsidR="001E75BC" w:rsidRPr="0057757B" w:rsidSect="00EA1FE0">
      <w:pgSz w:w="11920" w:h="16840"/>
      <w:pgMar w:top="1135" w:right="1572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3B0E"/>
    <w:multiLevelType w:val="hybridMultilevel"/>
    <w:tmpl w:val="AEEC09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06C6F"/>
    <w:multiLevelType w:val="hybridMultilevel"/>
    <w:tmpl w:val="AEEC0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424246">
    <w:abstractNumId w:val="0"/>
  </w:num>
  <w:num w:numId="2" w16cid:durableId="795950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83"/>
    <w:rsid w:val="001E75BC"/>
    <w:rsid w:val="00252829"/>
    <w:rsid w:val="005257EF"/>
    <w:rsid w:val="0057757B"/>
    <w:rsid w:val="007B0300"/>
    <w:rsid w:val="00CD3268"/>
    <w:rsid w:val="00CF32D8"/>
    <w:rsid w:val="00DD420F"/>
    <w:rsid w:val="00EA1FE0"/>
    <w:rsid w:val="00EA4B0B"/>
    <w:rsid w:val="00EE52DE"/>
    <w:rsid w:val="00F1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2F11"/>
  <w15:docId w15:val="{25CF1867-4281-4AAA-89B8-13CB771C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E75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1E75B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1E75BC"/>
    <w:pPr>
      <w:widowControl w:val="0"/>
      <w:autoSpaceDE w:val="0"/>
      <w:autoSpaceDN w:val="0"/>
      <w:spacing w:after="0" w:line="240" w:lineRule="auto"/>
      <w:ind w:left="95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E75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Mitra Mahapatra</cp:lastModifiedBy>
  <cp:revision>3</cp:revision>
  <dcterms:created xsi:type="dcterms:W3CDTF">2023-08-04T13:41:00Z</dcterms:created>
  <dcterms:modified xsi:type="dcterms:W3CDTF">2023-08-04T13:43:00Z</dcterms:modified>
</cp:coreProperties>
</file>